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F5" w:rsidRDefault="00E118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E118F5" w:rsidRDefault="00E118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E118F5" w:rsidRDefault="00E118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E118F5" w:rsidRDefault="00E118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E118F5" w:rsidRDefault="00DB57F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5080" distL="0" distR="0">
            <wp:extent cx="2814955" cy="1900555"/>
            <wp:effectExtent l="0" t="0" r="0" b="0"/>
            <wp:docPr id="1" name="Рисунок 55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5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8F5" w:rsidRDefault="00E118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E118F5" w:rsidRDefault="00DB57F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80"/>
          <w:sz w:val="52"/>
          <w:szCs w:val="52"/>
        </w:rPr>
        <w:t>ГЛАВА  9</w:t>
      </w:r>
    </w:p>
    <w:p w:rsidR="00E118F5" w:rsidRDefault="00DB57F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 xml:space="preserve">Предложения по переводу </w:t>
      </w:r>
    </w:p>
    <w:p w:rsidR="00E118F5" w:rsidRDefault="00DB57F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открытых систем теплоснабжения (горячего водоснабжения) в закрытые системы горячего водоснабжения</w:t>
      </w:r>
    </w:p>
    <w:p w:rsidR="00E118F5" w:rsidRDefault="00DB57FD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80"/>
          <w:sz w:val="56"/>
          <w:szCs w:val="56"/>
        </w:rPr>
        <w:t>Локомотивного городского округа</w:t>
      </w:r>
    </w:p>
    <w:p w:rsidR="00E118F5" w:rsidRDefault="00E118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118F5" w:rsidRDefault="00E118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118F5" w:rsidRDefault="00E118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E118F5" w:rsidRDefault="00954A3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DB57FD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E118F5" w:rsidRDefault="00E118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СОДЕРЖАНИЕ:</w:t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9.1. 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 подключенных к  открытой системе теплоснабжения (горячего водоснабжения), на закрытую систему горячего водоснабжения……………………………………………………………………………...……….3</w:t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9.2. Выбор и обоснование метода регулирования  отпуска тепловой энергии от ис-точников тепловой энергии………………………………..……………………………………….3</w:t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F243E" w:themeColor="text2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9.3. Предложения по реконструкции тепловых сетей для обеспечения передачи  теп-ловой энергии при переходе от открытой системы теплоснабжения (горячего водоснабже-ния) к закрытой системе горячего водоснабжения……………………………………………...4</w:t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9.4. Расчет потребности инвестиций для перевода открытой системы теплоснабже-ния (горячего водоснабжения) в закрытую систему горячего водоснабжения……………….4</w:t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9.5. Оценка целевых показателей эффективности и качества теплоснабжения в отк-рытой системе теплоснабжения (горячего водоснабжения) и закрытой системе горячего во-доснабжения…………………………………………………………………………………………5</w:t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9.6. Предложения по источникам инвестиций………………………………………….5</w:t>
      </w: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9.1. Технико-экономическое обоснование предложений по типам присоедине-ний теплопотребляющих установок потребителей (или присоединений абонентских вводов) к тепловым сетям, обеспечивающим перевод потребителей подключенных к  открытой системе теплоснабжения (горячего водоснабжения), на закрытую систему горячего водоснабжения.</w:t>
      </w: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Все потребители ГВС Локомотивного городского округа имеют внутридомовые инженерные системы горячего водоснабжения.</w:t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Потребители тепловой энергии в качестве ГВС от котельной «Центральная» получают горячую воду не прямую из котельной, где осуществляется ее приготовление в пластинчатых теплообменных аппретах.</w:t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>Информация о системе</w:t>
      </w:r>
      <w:r>
        <w:rPr>
          <w:color w:val="0F243E" w:themeColor="text2" w:themeShade="80"/>
          <w:sz w:val="24"/>
          <w:szCs w:val="24"/>
          <w:lang w:eastAsia="ru-RU"/>
        </w:rPr>
        <w:t xml:space="preserve"> ГВС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t>, в зоне теплоснабжения №2, не представлена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E118F5" w:rsidRDefault="00DB57FD">
      <w:pPr>
        <w:spacing w:line="360" w:lineRule="auto"/>
        <w:ind w:firstLine="708"/>
        <w:jc w:val="both"/>
        <w:rPr>
          <w:rFonts w:ascii="New York" w:hAnsi="New York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ОткрытаясистематеплоснабжениянатерриторииЛокомотивного городского округанеприменяется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9.2. Выбор и обоснование метода регулирования  отпуска тепловой энергии от источников тепловой энергии.</w:t>
      </w: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118F5" w:rsidRDefault="00DB5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color w:val="0F243E" w:themeColor="text2" w:themeShade="8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Системы теплоснабжения представляют собой взаимосвязанный комплекс,  включаю-щий тепловые источники (котельные), систему транспорта тепловой энергии (тепловые  сети и сети ГВС), потребителей тепла (абонентов). 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Тепловая нагрузка абонентов не постоянна. Сезонные нагрузки - отопительная и   вентиляционная - изменяются в зависимости от метеорологических условий (температуры  наружного воздуха, ветра, инсоляции). Круглогодичные нагрузки – горячего  водоснабжения  и технологическая – зависят соответственно от режима расхода воды на горячее водоснаб-жение и режима работы технологического оборудования.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этих условиях необходимо искусственное изменение параметров и расхода тепло-носителя в соответствии с фактической потребностью абонентов. Для обеспечения высокого качества теплоснабжения, а также экономичных режимов выработки теплоты и ее транспор-тировки по тепловым сетям выбирается соответствующий метод регулирования.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Задачи регулирования тепловой нагрузки заключаются в следующем: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 Обеспечить надежность теплопотребления в соответствии с графиком тепловой нагрузки и температурным графиком сетевой воды.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2.  Обеспечить требуемые параметры сетевой воды (температуры  и давления).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3. Обеспечить требуемый расход сетевой воды.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В  зависимости  от  места осуществления различают следующие виды регулирования: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 Центральное регулирование.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2. Групповое регулирование.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3. Местное регулирование.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4. Индивидуальное регулирование.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5. Комбинированное регулирование.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 системах теплоснабжения применяется, как правило, центральное и местное регулирование. При этом центральное - основное. 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Сущность методов регулирования вытекает из уравнений теплового баланса и теплопередачи, соответственно регулирование тепловой нагрузки возможно несколькими методами: 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изменением температуры теплоносителя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качественный метод;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изменением расхода теплоносителя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количественный метод.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Применяются три метода центрального регулирования: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 Качественный метод.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2. Количественный метод.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3. Качественно - количественный метод. </w:t>
      </w:r>
    </w:p>
    <w:p w:rsidR="00E118F5" w:rsidRDefault="00DB57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Основным видом регулирования в системах теплоснабжения является - центральное  качественное регулирование. Количественное регулирование используется в качестве местного регулирования.</w:t>
      </w:r>
    </w:p>
    <w:p w:rsidR="00E118F5" w:rsidRDefault="00DB57FD">
      <w:pPr>
        <w:spacing w:after="0" w:line="360" w:lineRule="auto"/>
        <w:ind w:firstLine="708"/>
        <w:jc w:val="both"/>
        <w:rPr>
          <w:color w:val="0F243E" w:themeColor="text2" w:themeShade="80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Источник тепловой энергии,котельная «Центральная»,работаетпо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центральному качественному регулированию,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температурномуграфику</w:t>
      </w:r>
      <w:r>
        <w:rPr>
          <w:rFonts w:cs="Times New Roman"/>
          <w:color w:val="0F243E" w:themeColor="text2" w:themeShade="80"/>
          <w:szCs w:val="24"/>
        </w:rPr>
        <w:t>-</w:t>
      </w:r>
      <w:r>
        <w:rPr>
          <w:rFonts w:ascii="New York" w:hAnsi="New York" w:cs="New York"/>
          <w:color w:val="0F243E" w:themeColor="text2" w:themeShade="80"/>
          <w:szCs w:val="24"/>
        </w:rPr>
        <w:t>–</w:t>
      </w:r>
      <w:r>
        <w:rPr>
          <w:color w:val="0F243E" w:themeColor="text2" w:themeShade="80"/>
          <w:szCs w:val="24"/>
        </w:rPr>
        <w:t>95/70</w:t>
      </w:r>
      <w:r>
        <w:rPr>
          <w:rFonts w:ascii="New York" w:hAnsi="New York" w:cs="New York"/>
          <w:color w:val="0F243E" w:themeColor="text2" w:themeShade="80"/>
          <w:szCs w:val="24"/>
        </w:rPr>
        <w:t>º</w:t>
      </w:r>
      <w:r>
        <w:rPr>
          <w:rFonts w:cs="Times New Roman"/>
          <w:color w:val="0F243E" w:themeColor="text2" w:themeShade="80"/>
          <w:szCs w:val="24"/>
        </w:rPr>
        <w:t>С</w:t>
      </w:r>
      <w:r>
        <w:rPr>
          <w:color w:val="0F243E" w:themeColor="text2" w:themeShade="80"/>
          <w:szCs w:val="24"/>
        </w:rPr>
        <w:t>.</w:t>
      </w:r>
    </w:p>
    <w:p w:rsidR="00E118F5" w:rsidRDefault="00DB57FD">
      <w:pPr>
        <w:pStyle w:val="afe"/>
        <w:spacing w:after="0" w:line="360" w:lineRule="auto"/>
        <w:ind w:left="0" w:firstLine="708"/>
        <w:rPr>
          <w:rFonts w:asciiTheme="minorHAnsi" w:hAnsiTheme="minorHAnsi"/>
          <w:color w:val="0F243E" w:themeColor="text2" w:themeShade="80"/>
          <w:szCs w:val="24"/>
        </w:rPr>
      </w:pPr>
      <w:r>
        <w:rPr>
          <w:rFonts w:cs="Times New Roman"/>
          <w:color w:val="0F243E" w:themeColor="text2" w:themeShade="80"/>
          <w:szCs w:val="24"/>
        </w:rPr>
        <w:t>По источникам тепловой энергии, зоны теплоснабжения №2, информация не представлена.</w:t>
      </w:r>
    </w:p>
    <w:p w:rsidR="00E118F5" w:rsidRDefault="00DB57FD">
      <w:pPr>
        <w:pStyle w:val="af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Работа источников тепловой энергиинатерриторииЛокомотивного городского округа принято на основании проектных решений</w:t>
      </w:r>
      <w:r>
        <w:rPr>
          <w:color w:val="0F243E" w:themeColor="text2" w:themeShade="80"/>
          <w:sz w:val="24"/>
          <w:szCs w:val="24"/>
        </w:rPr>
        <w:t>.</w:t>
      </w:r>
    </w:p>
    <w:p w:rsidR="00E118F5" w:rsidRDefault="00DB57FD">
      <w:pPr>
        <w:pStyle w:val="af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Изменение утвержденных температурных графиков отпуска тепловой энергии не предусматривается, параметры по давлению остаются неизменными.</w:t>
      </w: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9.3. Предложения по реконструкции тепловых сетей для обеспечения передачи  тепловой энергии при переходе от открытой системы теплоснабжения (горячего водо-снабжения) к закрытой системе горячего водоснабжения.</w:t>
      </w: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Предложений по реконструкции тепловых сетей для обеспечения передачи  тепло-вой энергии при переходе от открытой системы теплоснабжения (горячего водоснабжения) к закрытой системе горячего водоснабжения нет, т.к.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открытаясистематеплоснабжениянатерриторииЛокомотивного городского округанеприменяется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F243E" w:themeColor="text2" w:themeShade="80"/>
          <w:sz w:val="16"/>
          <w:szCs w:val="16"/>
        </w:rPr>
      </w:pP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9.4. Расчет потребности инвестиций для перевода открытой системы теплос-набжения (горячего водоснабжения) в закрытую систему горячего водоснабжения.</w:t>
      </w: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Расчет потребности инвестиций для перевода открытой системы теплоснабжения (горячего водоснабжения) в закрытую систему горячего водоснабжения не проводился, т.к.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открытаясистематеплоснабжениянатерриторииЛокомотивного городского округунеприменяется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F243E" w:themeColor="text2" w:themeShade="80"/>
          <w:sz w:val="6"/>
          <w:szCs w:val="6"/>
        </w:rPr>
      </w:pP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9.5. Оценка целевых показателей эффективности и качества теплоснабжения в   открытой системе теплоснабжения (горячего водоснабжения) и закрытой системе го-рячего водоснабжения.</w:t>
      </w: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ab/>
        <w:t xml:space="preserve">Оценка целевых показателей эффективности и качества теплоснабжения в   открытой системе теплоснабжения (горячего водоснабжения) и закрытой системе горячего водоснабжения не проводилась, в связи с тем, что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открытаясистематеплоснабжениянатерриторииЛокомотивного городского округанеприменяется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>9.6. Предложения по источникам инвестиций.</w:t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E118F5" w:rsidRDefault="00DB57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Предложения по источникам инвестиций для перевода открытой системы теплос-набжения (горячего водоснабжения) в закрытую систему горячего водоснабжения отсутст-вуют, т.к.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открытаясистематеплоснабжениянатерриторииЛокомотивного городского округанеприменяется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  <w:bookmarkStart w:id="0" w:name="_GoBack"/>
      <w:bookmarkEnd w:id="0"/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8F5" w:rsidRDefault="00E11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18F5" w:rsidRDefault="00E118F5"/>
    <w:sectPr w:rsidR="00E118F5" w:rsidSect="00E118F5">
      <w:headerReference w:type="default" r:id="rId8"/>
      <w:footerReference w:type="default" r:id="rId9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72" w:rsidRDefault="00C26372" w:rsidP="00E118F5">
      <w:pPr>
        <w:spacing w:after="0" w:line="240" w:lineRule="auto"/>
      </w:pPr>
      <w:r>
        <w:separator/>
      </w:r>
    </w:p>
  </w:endnote>
  <w:endnote w:type="continuationSeparator" w:id="1">
    <w:p w:rsidR="00C26372" w:rsidRDefault="00C26372" w:rsidP="00E1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13885"/>
      <w:docPartObj>
        <w:docPartGallery w:val="Page Numbers (Bottom of Page)"/>
        <w:docPartUnique/>
      </w:docPartObj>
    </w:sdtPr>
    <w:sdtContent>
      <w:p w:rsidR="00E118F5" w:rsidRDefault="00DF6FB6">
        <w:pPr>
          <w:pStyle w:val="Footer"/>
          <w:jc w:val="right"/>
        </w:pPr>
        <w:r>
          <w:fldChar w:fldCharType="begin"/>
        </w:r>
        <w:r w:rsidR="00DB57FD">
          <w:instrText>PAGE</w:instrText>
        </w:r>
        <w:r>
          <w:fldChar w:fldCharType="separate"/>
        </w:r>
        <w:r w:rsidR="00954A35">
          <w:rPr>
            <w:noProof/>
          </w:rPr>
          <w:t>6</w:t>
        </w:r>
        <w:r>
          <w:fldChar w:fldCharType="end"/>
        </w:r>
      </w:p>
    </w:sdtContent>
  </w:sdt>
  <w:p w:rsidR="00E118F5" w:rsidRDefault="00E11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72" w:rsidRDefault="00C26372" w:rsidP="00E118F5">
      <w:pPr>
        <w:spacing w:after="0" w:line="240" w:lineRule="auto"/>
      </w:pPr>
      <w:r>
        <w:separator/>
      </w:r>
    </w:p>
  </w:footnote>
  <w:footnote w:type="continuationSeparator" w:id="1">
    <w:p w:rsidR="00C26372" w:rsidRDefault="00C26372" w:rsidP="00E1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120777391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18F5" w:rsidRDefault="003B5397">
        <w:pPr>
          <w:pStyle w:val="Header"/>
          <w:pBdr>
            <w:bottom w:val="thickThinSmallGap" w:sz="24" w:space="1" w:color="622423"/>
          </w:pBdr>
          <w:jc w:val="center"/>
        </w:pPr>
        <w:r>
          <w:t>Глава 9.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E118F5" w:rsidRDefault="00E118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8F5"/>
    <w:rsid w:val="003B5397"/>
    <w:rsid w:val="00954A35"/>
    <w:rsid w:val="00C26372"/>
    <w:rsid w:val="00DB57FD"/>
    <w:rsid w:val="00DF6FB6"/>
    <w:rsid w:val="00E1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E118F5"/>
    <w:rPr>
      <w:color w:val="auto"/>
    </w:rPr>
  </w:style>
  <w:style w:type="character" w:customStyle="1" w:styleId="ListLabel2">
    <w:name w:val="ListLabel 2"/>
    <w:qFormat/>
    <w:rsid w:val="00E118F5"/>
    <w:rPr>
      <w:color w:val="auto"/>
    </w:rPr>
  </w:style>
  <w:style w:type="character" w:customStyle="1" w:styleId="ListLabel3">
    <w:name w:val="ListLabel 3"/>
    <w:qFormat/>
    <w:rsid w:val="00E118F5"/>
    <w:rPr>
      <w:color w:val="auto"/>
    </w:rPr>
  </w:style>
  <w:style w:type="character" w:customStyle="1" w:styleId="ListLabel4">
    <w:name w:val="ListLabel 4"/>
    <w:qFormat/>
    <w:rsid w:val="00E118F5"/>
    <w:rPr>
      <w:color w:val="auto"/>
    </w:rPr>
  </w:style>
  <w:style w:type="character" w:customStyle="1" w:styleId="ListLabel5">
    <w:name w:val="ListLabel 5"/>
    <w:qFormat/>
    <w:rsid w:val="00E118F5"/>
    <w:rPr>
      <w:color w:val="auto"/>
    </w:rPr>
  </w:style>
  <w:style w:type="character" w:customStyle="1" w:styleId="ListLabel6">
    <w:name w:val="ListLabel 6"/>
    <w:qFormat/>
    <w:rsid w:val="00E118F5"/>
    <w:rPr>
      <w:color w:val="auto"/>
    </w:rPr>
  </w:style>
  <w:style w:type="character" w:customStyle="1" w:styleId="ListLabel7">
    <w:name w:val="ListLabel 7"/>
    <w:qFormat/>
    <w:rsid w:val="00E118F5"/>
    <w:rPr>
      <w:color w:val="auto"/>
    </w:rPr>
  </w:style>
  <w:style w:type="character" w:customStyle="1" w:styleId="ListLabel8">
    <w:name w:val="ListLabel 8"/>
    <w:qFormat/>
    <w:rsid w:val="00E118F5"/>
    <w:rPr>
      <w:color w:val="auto"/>
    </w:rPr>
  </w:style>
  <w:style w:type="character" w:customStyle="1" w:styleId="ListLabel9">
    <w:name w:val="ListLabel 9"/>
    <w:qFormat/>
    <w:rsid w:val="00E118F5"/>
    <w:rPr>
      <w:color w:val="auto"/>
    </w:rPr>
  </w:style>
  <w:style w:type="character" w:customStyle="1" w:styleId="ListLabel10">
    <w:name w:val="ListLabel 10"/>
    <w:qFormat/>
    <w:rsid w:val="00E118F5"/>
    <w:rPr>
      <w:rFonts w:cs="Times New Roman"/>
    </w:rPr>
  </w:style>
  <w:style w:type="character" w:customStyle="1" w:styleId="ListLabel11">
    <w:name w:val="ListLabel 11"/>
    <w:qFormat/>
    <w:rsid w:val="00E118F5"/>
    <w:rPr>
      <w:rFonts w:cs="Times New Roman"/>
    </w:rPr>
  </w:style>
  <w:style w:type="character" w:customStyle="1" w:styleId="ListLabel12">
    <w:name w:val="ListLabel 12"/>
    <w:qFormat/>
    <w:rsid w:val="00E118F5"/>
    <w:rPr>
      <w:rFonts w:cs="Times New Roman"/>
    </w:rPr>
  </w:style>
  <w:style w:type="character" w:customStyle="1" w:styleId="ListLabel13">
    <w:name w:val="ListLabel 13"/>
    <w:qFormat/>
    <w:rsid w:val="00E118F5"/>
    <w:rPr>
      <w:rFonts w:cs="Times New Roman"/>
    </w:rPr>
  </w:style>
  <w:style w:type="character" w:customStyle="1" w:styleId="ListLabel14">
    <w:name w:val="ListLabel 14"/>
    <w:qFormat/>
    <w:rsid w:val="00E118F5"/>
    <w:rPr>
      <w:rFonts w:cs="Times New Roman"/>
    </w:rPr>
  </w:style>
  <w:style w:type="character" w:customStyle="1" w:styleId="ListLabel15">
    <w:name w:val="ListLabel 15"/>
    <w:qFormat/>
    <w:rsid w:val="00E118F5"/>
    <w:rPr>
      <w:rFonts w:cs="Times New Roman"/>
    </w:rPr>
  </w:style>
  <w:style w:type="character" w:customStyle="1" w:styleId="ListLabel16">
    <w:name w:val="ListLabel 16"/>
    <w:qFormat/>
    <w:rsid w:val="00E118F5"/>
    <w:rPr>
      <w:rFonts w:cs="Times New Roman"/>
    </w:rPr>
  </w:style>
  <w:style w:type="character" w:customStyle="1" w:styleId="ListLabel17">
    <w:name w:val="ListLabel 17"/>
    <w:qFormat/>
    <w:rsid w:val="00E118F5"/>
    <w:rPr>
      <w:rFonts w:cs="Times New Roman"/>
    </w:rPr>
  </w:style>
  <w:style w:type="character" w:customStyle="1" w:styleId="ListLabel18">
    <w:name w:val="ListLabel 18"/>
    <w:qFormat/>
    <w:rsid w:val="00E118F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E118F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E118F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E118F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E118F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E118F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E118F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E118F5"/>
    <w:rPr>
      <w:rFonts w:cs="Times New Roman"/>
    </w:rPr>
  </w:style>
  <w:style w:type="character" w:customStyle="1" w:styleId="ListLabel26">
    <w:name w:val="ListLabel 26"/>
    <w:qFormat/>
    <w:rsid w:val="00E118F5"/>
    <w:rPr>
      <w:rFonts w:cs="Courier New"/>
    </w:rPr>
  </w:style>
  <w:style w:type="character" w:customStyle="1" w:styleId="ListLabel27">
    <w:name w:val="ListLabel 27"/>
    <w:qFormat/>
    <w:rsid w:val="00E118F5"/>
    <w:rPr>
      <w:rFonts w:cs="Courier New"/>
    </w:rPr>
  </w:style>
  <w:style w:type="character" w:customStyle="1" w:styleId="ListLabel28">
    <w:name w:val="ListLabel 28"/>
    <w:qFormat/>
    <w:rsid w:val="00E118F5"/>
    <w:rPr>
      <w:rFonts w:cs="Courier New"/>
    </w:rPr>
  </w:style>
  <w:style w:type="character" w:customStyle="1" w:styleId="ListLabel29">
    <w:name w:val="ListLabel 29"/>
    <w:qFormat/>
    <w:rsid w:val="00E118F5"/>
    <w:rPr>
      <w:rFonts w:eastAsia="Calibri"/>
    </w:rPr>
  </w:style>
  <w:style w:type="character" w:customStyle="1" w:styleId="ListLabel30">
    <w:name w:val="ListLabel 30"/>
    <w:qFormat/>
    <w:rsid w:val="00E118F5"/>
    <w:rPr>
      <w:rFonts w:cs="Courier New"/>
    </w:rPr>
  </w:style>
  <w:style w:type="character" w:customStyle="1" w:styleId="ListLabel31">
    <w:name w:val="ListLabel 31"/>
    <w:qFormat/>
    <w:rsid w:val="00E118F5"/>
    <w:rPr>
      <w:rFonts w:cs="Courier New"/>
    </w:rPr>
  </w:style>
  <w:style w:type="character" w:customStyle="1" w:styleId="ListLabel32">
    <w:name w:val="ListLabel 32"/>
    <w:qFormat/>
    <w:rsid w:val="00E118F5"/>
    <w:rPr>
      <w:rFonts w:cs="Courier New"/>
    </w:rPr>
  </w:style>
  <w:style w:type="character" w:customStyle="1" w:styleId="ListLabel33">
    <w:name w:val="ListLabel 33"/>
    <w:qFormat/>
    <w:rsid w:val="00E118F5"/>
    <w:rPr>
      <w:sz w:val="22"/>
    </w:rPr>
  </w:style>
  <w:style w:type="character" w:customStyle="1" w:styleId="ListLabel34">
    <w:name w:val="ListLabel 34"/>
    <w:qFormat/>
    <w:rsid w:val="00E118F5"/>
    <w:rPr>
      <w:sz w:val="24"/>
    </w:rPr>
  </w:style>
  <w:style w:type="character" w:customStyle="1" w:styleId="ListLabel35">
    <w:name w:val="ListLabel 35"/>
    <w:qFormat/>
    <w:rsid w:val="00E118F5"/>
    <w:rPr>
      <w:sz w:val="24"/>
    </w:rPr>
  </w:style>
  <w:style w:type="character" w:customStyle="1" w:styleId="ListLabel36">
    <w:name w:val="ListLabel 36"/>
    <w:qFormat/>
    <w:rsid w:val="00E118F5"/>
    <w:rPr>
      <w:sz w:val="24"/>
    </w:rPr>
  </w:style>
  <w:style w:type="character" w:customStyle="1" w:styleId="ListLabel37">
    <w:name w:val="ListLabel 37"/>
    <w:qFormat/>
    <w:rsid w:val="00E118F5"/>
    <w:rPr>
      <w:sz w:val="24"/>
    </w:rPr>
  </w:style>
  <w:style w:type="character" w:customStyle="1" w:styleId="ListLabel38">
    <w:name w:val="ListLabel 38"/>
    <w:qFormat/>
    <w:rsid w:val="00E118F5"/>
    <w:rPr>
      <w:sz w:val="24"/>
    </w:rPr>
  </w:style>
  <w:style w:type="character" w:customStyle="1" w:styleId="ListLabel39">
    <w:name w:val="ListLabel 39"/>
    <w:qFormat/>
    <w:rsid w:val="00E118F5"/>
    <w:rPr>
      <w:sz w:val="24"/>
    </w:rPr>
  </w:style>
  <w:style w:type="character" w:customStyle="1" w:styleId="ListLabel40">
    <w:name w:val="ListLabel 40"/>
    <w:qFormat/>
    <w:rsid w:val="00E118F5"/>
    <w:rPr>
      <w:sz w:val="24"/>
    </w:rPr>
  </w:style>
  <w:style w:type="character" w:customStyle="1" w:styleId="ListLabel41">
    <w:name w:val="ListLabel 41"/>
    <w:qFormat/>
    <w:rsid w:val="00E118F5"/>
    <w:rPr>
      <w:sz w:val="24"/>
    </w:rPr>
  </w:style>
  <w:style w:type="character" w:customStyle="1" w:styleId="ListLabel42">
    <w:name w:val="ListLabel 42"/>
    <w:qFormat/>
    <w:rsid w:val="00E118F5"/>
    <w:rPr>
      <w:sz w:val="24"/>
    </w:rPr>
  </w:style>
  <w:style w:type="character" w:customStyle="1" w:styleId="ListLabel43">
    <w:name w:val="ListLabel 43"/>
    <w:qFormat/>
    <w:rsid w:val="00E118F5"/>
    <w:rPr>
      <w:rFonts w:cs="Times New Roman"/>
    </w:rPr>
  </w:style>
  <w:style w:type="character" w:customStyle="1" w:styleId="ListLabel44">
    <w:name w:val="ListLabel 44"/>
    <w:qFormat/>
    <w:rsid w:val="00E118F5"/>
    <w:rPr>
      <w:rFonts w:cs="Times New Roman"/>
    </w:rPr>
  </w:style>
  <w:style w:type="character" w:customStyle="1" w:styleId="ListLabel45">
    <w:name w:val="ListLabel 45"/>
    <w:qFormat/>
    <w:rsid w:val="00E118F5"/>
    <w:rPr>
      <w:rFonts w:cs="Times New Roman"/>
    </w:rPr>
  </w:style>
  <w:style w:type="character" w:customStyle="1" w:styleId="ListLabel46">
    <w:name w:val="ListLabel 46"/>
    <w:qFormat/>
    <w:rsid w:val="00E118F5"/>
    <w:rPr>
      <w:rFonts w:cs="Times New Roman"/>
    </w:rPr>
  </w:style>
  <w:style w:type="character" w:customStyle="1" w:styleId="ListLabel47">
    <w:name w:val="ListLabel 47"/>
    <w:qFormat/>
    <w:rsid w:val="00E118F5"/>
    <w:rPr>
      <w:rFonts w:cs="Times New Roman"/>
    </w:rPr>
  </w:style>
  <w:style w:type="character" w:customStyle="1" w:styleId="ListLabel48">
    <w:name w:val="ListLabel 48"/>
    <w:qFormat/>
    <w:rsid w:val="00E118F5"/>
    <w:rPr>
      <w:rFonts w:cs="Times New Roman"/>
    </w:rPr>
  </w:style>
  <w:style w:type="character" w:customStyle="1" w:styleId="ListLabel49">
    <w:name w:val="ListLabel 49"/>
    <w:qFormat/>
    <w:rsid w:val="00E118F5"/>
    <w:rPr>
      <w:rFonts w:cs="Times New Roman"/>
    </w:rPr>
  </w:style>
  <w:style w:type="character" w:customStyle="1" w:styleId="ListLabel50">
    <w:name w:val="ListLabel 50"/>
    <w:qFormat/>
    <w:rsid w:val="00E118F5"/>
    <w:rPr>
      <w:rFonts w:cs="Times New Roman"/>
    </w:rPr>
  </w:style>
  <w:style w:type="character" w:customStyle="1" w:styleId="ListLabel51">
    <w:name w:val="ListLabel 51"/>
    <w:qFormat/>
    <w:rsid w:val="00E118F5"/>
    <w:rPr>
      <w:rFonts w:cs="Times New Roman"/>
    </w:rPr>
  </w:style>
  <w:style w:type="character" w:customStyle="1" w:styleId="ListLabel52">
    <w:name w:val="ListLabel 52"/>
    <w:qFormat/>
    <w:rsid w:val="00E118F5"/>
    <w:rPr>
      <w:color w:val="632423"/>
    </w:rPr>
  </w:style>
  <w:style w:type="character" w:customStyle="1" w:styleId="ListLabel53">
    <w:name w:val="ListLabel 53"/>
    <w:qFormat/>
    <w:rsid w:val="00E118F5"/>
    <w:rPr>
      <w:color w:val="E36C0A"/>
      <w:sz w:val="18"/>
    </w:rPr>
  </w:style>
  <w:style w:type="character" w:customStyle="1" w:styleId="ListLabel54">
    <w:name w:val="ListLabel 54"/>
    <w:qFormat/>
    <w:rsid w:val="00E118F5"/>
    <w:rPr>
      <w:rFonts w:cs="Courier New"/>
    </w:rPr>
  </w:style>
  <w:style w:type="character" w:customStyle="1" w:styleId="ListLabel55">
    <w:name w:val="ListLabel 55"/>
    <w:qFormat/>
    <w:rsid w:val="00E118F5"/>
    <w:rPr>
      <w:rFonts w:cs="Courier New"/>
    </w:rPr>
  </w:style>
  <w:style w:type="character" w:customStyle="1" w:styleId="ListLabel56">
    <w:name w:val="ListLabel 56"/>
    <w:qFormat/>
    <w:rsid w:val="00E118F5"/>
    <w:rPr>
      <w:rFonts w:cs="Courier New"/>
    </w:rPr>
  </w:style>
  <w:style w:type="character" w:customStyle="1" w:styleId="ListLabel57">
    <w:name w:val="ListLabel 57"/>
    <w:qFormat/>
    <w:rsid w:val="00E118F5"/>
    <w:rPr>
      <w:rFonts w:cs="Times New Roman"/>
    </w:rPr>
  </w:style>
  <w:style w:type="character" w:customStyle="1" w:styleId="ListLabel58">
    <w:name w:val="ListLabel 58"/>
    <w:qFormat/>
    <w:rsid w:val="00E118F5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E118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E118F5"/>
    <w:rPr>
      <w:rFonts w:cs="Mangal"/>
    </w:rPr>
  </w:style>
  <w:style w:type="paragraph" w:customStyle="1" w:styleId="Caption">
    <w:name w:val="Caption"/>
    <w:basedOn w:val="a"/>
    <w:qFormat/>
    <w:rsid w:val="00E118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E118F5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C063ED"/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F0D8-F03C-43CC-9FAC-0B7C01A7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1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9.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68</cp:revision>
  <cp:lastPrinted>2019-03-16T06:41:00Z</cp:lastPrinted>
  <dcterms:created xsi:type="dcterms:W3CDTF">2018-12-08T10:25:00Z</dcterms:created>
  <dcterms:modified xsi:type="dcterms:W3CDTF">2022-06-30T06:07:00Z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